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20A9" w:rsidRPr="001F20A9" w:rsidRDefault="001F20A9" w:rsidP="00775F29">
      <w:pPr>
        <w:spacing w:after="0" w:line="240" w:lineRule="auto"/>
        <w:rPr>
          <w:b/>
          <w:sz w:val="28"/>
          <w:szCs w:val="28"/>
        </w:rPr>
      </w:pPr>
      <w:bookmarkStart w:id="0" w:name="_GoBack"/>
      <w:bookmarkEnd w:id="0"/>
      <w:r w:rsidRPr="001F20A9">
        <w:rPr>
          <w:b/>
          <w:sz w:val="28"/>
          <w:szCs w:val="28"/>
        </w:rPr>
        <w:t>THE LETTERS TO MONITOR</w:t>
      </w:r>
    </w:p>
    <w:p w:rsidR="00DC6BAA" w:rsidRPr="001F20A9" w:rsidRDefault="00494E81" w:rsidP="00775F29">
      <w:pPr>
        <w:spacing w:after="0" w:line="240" w:lineRule="auto"/>
        <w:rPr>
          <w:b/>
          <w:sz w:val="28"/>
          <w:szCs w:val="28"/>
        </w:rPr>
      </w:pPr>
      <w:r w:rsidRPr="001F20A9">
        <w:rPr>
          <w:b/>
          <w:sz w:val="28"/>
          <w:szCs w:val="28"/>
        </w:rPr>
        <w:t xml:space="preserve">The aim of the letters to Monitor is to support the CCG in avoiding competition and tendering </w:t>
      </w:r>
      <w:r w:rsidR="00775F29" w:rsidRPr="001F20A9">
        <w:rPr>
          <w:b/>
          <w:sz w:val="28"/>
          <w:szCs w:val="28"/>
        </w:rPr>
        <w:t>for</w:t>
      </w:r>
      <w:r w:rsidRPr="001F20A9">
        <w:rPr>
          <w:b/>
          <w:sz w:val="28"/>
          <w:szCs w:val="28"/>
        </w:rPr>
        <w:t xml:space="preserve"> new </w:t>
      </w:r>
      <w:r w:rsidR="00377F19" w:rsidRPr="001F20A9">
        <w:rPr>
          <w:b/>
          <w:sz w:val="28"/>
          <w:szCs w:val="28"/>
        </w:rPr>
        <w:t xml:space="preserve">contracts </w:t>
      </w:r>
      <w:r w:rsidRPr="001F20A9">
        <w:rPr>
          <w:b/>
          <w:sz w:val="28"/>
          <w:szCs w:val="28"/>
        </w:rPr>
        <w:t xml:space="preserve">or </w:t>
      </w:r>
      <w:r w:rsidR="00775F29" w:rsidRPr="001F20A9">
        <w:rPr>
          <w:b/>
          <w:sz w:val="28"/>
          <w:szCs w:val="28"/>
        </w:rPr>
        <w:t>extensions of old contracts</w:t>
      </w:r>
      <w:r w:rsidRPr="001F20A9">
        <w:rPr>
          <w:b/>
          <w:sz w:val="28"/>
          <w:szCs w:val="28"/>
        </w:rPr>
        <w:t>.</w:t>
      </w:r>
    </w:p>
    <w:p w:rsidR="00775F29" w:rsidRPr="001F20A9" w:rsidRDefault="00775F29" w:rsidP="00775F29">
      <w:pPr>
        <w:spacing w:after="0" w:line="240" w:lineRule="auto"/>
        <w:rPr>
          <w:b/>
        </w:rPr>
      </w:pPr>
    </w:p>
    <w:p w:rsidR="00BF3630" w:rsidRPr="001F20A9" w:rsidRDefault="00BF3630" w:rsidP="00E35D41">
      <w:pPr>
        <w:spacing w:after="0" w:line="240" w:lineRule="auto"/>
        <w:rPr>
          <w:rFonts w:ascii="Calibri" w:eastAsia="Times New Roman" w:hAnsi="Calibri"/>
        </w:rPr>
      </w:pPr>
      <w:r w:rsidRPr="001F20A9">
        <w:rPr>
          <w:rFonts w:ascii="Calibri" w:eastAsia="Times New Roman" w:hAnsi="Calibri"/>
        </w:rPr>
        <w:t xml:space="preserve">For some time we have approached Lewisham residents to sign a letter to </w:t>
      </w:r>
      <w:proofErr w:type="gramStart"/>
      <w:r w:rsidRPr="001F20A9">
        <w:rPr>
          <w:rFonts w:ascii="Calibri" w:eastAsia="Times New Roman" w:hAnsi="Calibri"/>
        </w:rPr>
        <w:t>Monitor</w:t>
      </w:r>
      <w:proofErr w:type="gramEnd"/>
      <w:r w:rsidRPr="001F20A9">
        <w:rPr>
          <w:rFonts w:ascii="Calibri" w:eastAsia="Times New Roman" w:hAnsi="Calibri"/>
        </w:rPr>
        <w:t xml:space="preserve"> - copy attached.  To date 3,360 Lewisham residents and 244 from out of borough have signed.  In June 2014 the first batch of 2,000 Lewisham  letters was handed in to Monitor and a disk giving details of all these  was given to Lewisham CCG.  Since then a further 1,360 </w:t>
      </w:r>
      <w:proofErr w:type="gramStart"/>
      <w:r w:rsidRPr="001F20A9">
        <w:rPr>
          <w:rFonts w:ascii="Calibri" w:eastAsia="Times New Roman" w:hAnsi="Calibri"/>
        </w:rPr>
        <w:t>letters  from</w:t>
      </w:r>
      <w:proofErr w:type="gramEnd"/>
      <w:r w:rsidRPr="001F20A9">
        <w:rPr>
          <w:rFonts w:ascii="Calibri" w:eastAsia="Times New Roman" w:hAnsi="Calibri"/>
        </w:rPr>
        <w:t xml:space="preserve"> Lewisham residents have been collected and these are presented to the CCG today.  For convenience we have included the previous disk so that you now have </w:t>
      </w:r>
      <w:proofErr w:type="gramStart"/>
      <w:r w:rsidRPr="001F20A9">
        <w:rPr>
          <w:rFonts w:ascii="Calibri" w:eastAsia="Times New Roman" w:hAnsi="Calibri"/>
        </w:rPr>
        <w:t>all  3,360</w:t>
      </w:r>
      <w:proofErr w:type="gramEnd"/>
      <w:r w:rsidRPr="001F20A9">
        <w:rPr>
          <w:rFonts w:ascii="Calibri" w:eastAsia="Times New Roman" w:hAnsi="Calibri"/>
        </w:rPr>
        <w:t xml:space="preserve"> the Lewisham letters, albeit in different formats. The out of borough letters will be sent to Monitor.</w:t>
      </w:r>
    </w:p>
    <w:p w:rsidR="00BF3630" w:rsidRPr="001F20A9" w:rsidRDefault="00BF3630" w:rsidP="00E35D41">
      <w:pPr>
        <w:spacing w:after="0" w:line="240" w:lineRule="auto"/>
      </w:pPr>
    </w:p>
    <w:p w:rsidR="00BF3630" w:rsidRPr="001F20A9" w:rsidRDefault="00BF3630" w:rsidP="00E35D41">
      <w:pPr>
        <w:spacing w:after="0" w:line="240" w:lineRule="auto"/>
      </w:pPr>
      <w:r w:rsidRPr="001F20A9">
        <w:t>When people gave us permission, we passed a copy of their letter to their practice. Many GPs will have seen them in the records. The wording of the letter specifically relates to that in the Health and Social Care Act.</w:t>
      </w:r>
    </w:p>
    <w:p w:rsidR="00E35D41" w:rsidRPr="001F20A9" w:rsidRDefault="00E35D41" w:rsidP="00E35D41">
      <w:pPr>
        <w:spacing w:after="0" w:line="240" w:lineRule="auto"/>
      </w:pPr>
    </w:p>
    <w:p w:rsidR="00DC6BAA" w:rsidRPr="001F20A9" w:rsidRDefault="00377F19" w:rsidP="00E35D41">
      <w:pPr>
        <w:spacing w:after="0" w:line="240" w:lineRule="auto"/>
        <w:rPr>
          <w:b/>
        </w:rPr>
      </w:pPr>
      <w:r w:rsidRPr="001F20A9">
        <w:rPr>
          <w:b/>
        </w:rPr>
        <w:t>W</w:t>
      </w:r>
      <w:r w:rsidR="00494E81" w:rsidRPr="001F20A9">
        <w:rPr>
          <w:b/>
        </w:rPr>
        <w:t>e have done this</w:t>
      </w:r>
      <w:r w:rsidRPr="001F20A9">
        <w:rPr>
          <w:b/>
        </w:rPr>
        <w:t xml:space="preserve"> </w:t>
      </w:r>
      <w:r w:rsidR="001B5490" w:rsidRPr="001F20A9">
        <w:rPr>
          <w:b/>
        </w:rPr>
        <w:t xml:space="preserve">because we </w:t>
      </w:r>
      <w:r w:rsidR="00E35D41" w:rsidRPr="001F20A9">
        <w:rPr>
          <w:b/>
        </w:rPr>
        <w:t xml:space="preserve">want to protect </w:t>
      </w:r>
      <w:r w:rsidR="001B5490" w:rsidRPr="001F20A9">
        <w:rPr>
          <w:b/>
        </w:rPr>
        <w:t>the CCG and Lewisham residents</w:t>
      </w:r>
      <w:r w:rsidR="00E35D41" w:rsidRPr="001F20A9">
        <w:rPr>
          <w:b/>
        </w:rPr>
        <w:t xml:space="preserve"> from the following risks</w:t>
      </w:r>
      <w:r w:rsidRPr="001F20A9">
        <w:rPr>
          <w:b/>
        </w:rPr>
        <w:t>:</w:t>
      </w:r>
      <w:r w:rsidR="00494E81" w:rsidRPr="001F20A9">
        <w:rPr>
          <w:b/>
        </w:rPr>
        <w:t xml:space="preserve"> </w:t>
      </w:r>
    </w:p>
    <w:p w:rsidR="00E35D41" w:rsidRPr="001F20A9" w:rsidRDefault="00E35D41" w:rsidP="00E35D41">
      <w:pPr>
        <w:spacing w:after="0" w:line="240" w:lineRule="auto"/>
        <w:rPr>
          <w:b/>
          <w:bCs/>
        </w:rPr>
      </w:pPr>
    </w:p>
    <w:p w:rsidR="00775F29" w:rsidRPr="001F20A9" w:rsidRDefault="00775F29" w:rsidP="00E35D41">
      <w:pPr>
        <w:spacing w:after="0" w:line="240" w:lineRule="auto"/>
        <w:rPr>
          <w:b/>
          <w:bCs/>
        </w:rPr>
      </w:pPr>
      <w:r w:rsidRPr="001F20A9">
        <w:rPr>
          <w:b/>
          <w:bCs/>
        </w:rPr>
        <w:t xml:space="preserve">Private or NHS provider of clinical services – it </w:t>
      </w:r>
      <w:r w:rsidR="001F20A9">
        <w:rPr>
          <w:b/>
          <w:bCs/>
        </w:rPr>
        <w:t>does matter</w:t>
      </w:r>
      <w:r w:rsidR="00377F19" w:rsidRPr="001F20A9">
        <w:rPr>
          <w:b/>
          <w:bCs/>
        </w:rPr>
        <w:t xml:space="preserve">. </w:t>
      </w:r>
    </w:p>
    <w:p w:rsidR="00377F19" w:rsidRPr="001F20A9" w:rsidRDefault="00377F19" w:rsidP="00E35D41">
      <w:pPr>
        <w:spacing w:after="0" w:line="240" w:lineRule="auto"/>
        <w:rPr>
          <w:b/>
          <w:bCs/>
        </w:rPr>
      </w:pPr>
      <w:r w:rsidRPr="001F20A9">
        <w:rPr>
          <w:b/>
          <w:bCs/>
        </w:rPr>
        <w:t>The private sector:</w:t>
      </w:r>
    </w:p>
    <w:p w:rsidR="00377F19" w:rsidRPr="001F20A9" w:rsidRDefault="00BF3630" w:rsidP="00E35D41">
      <w:pPr>
        <w:pStyle w:val="ListParagraph"/>
        <w:numPr>
          <w:ilvl w:val="0"/>
          <w:numId w:val="1"/>
        </w:numPr>
        <w:spacing w:after="0" w:line="240" w:lineRule="auto"/>
        <w:rPr>
          <w:bCs/>
        </w:rPr>
      </w:pPr>
      <w:proofErr w:type="gramStart"/>
      <w:r w:rsidRPr="001F20A9">
        <w:rPr>
          <w:bCs/>
        </w:rPr>
        <w:t>n</w:t>
      </w:r>
      <w:r w:rsidR="00EE6FC9" w:rsidRPr="001F20A9">
        <w:rPr>
          <w:bCs/>
        </w:rPr>
        <w:t>eeds</w:t>
      </w:r>
      <w:proofErr w:type="gramEnd"/>
      <w:r w:rsidR="00EE6FC9" w:rsidRPr="001F20A9">
        <w:rPr>
          <w:bCs/>
        </w:rPr>
        <w:t xml:space="preserve"> to take</w:t>
      </w:r>
      <w:r w:rsidR="00377F19" w:rsidRPr="001F20A9">
        <w:rPr>
          <w:bCs/>
        </w:rPr>
        <w:t xml:space="preserve"> a profit, so their service usually costs more to the NHS</w:t>
      </w:r>
      <w:r w:rsidR="00EE6FC9" w:rsidRPr="001F20A9">
        <w:rPr>
          <w:bCs/>
        </w:rPr>
        <w:t xml:space="preserve"> over </w:t>
      </w:r>
      <w:r w:rsidRPr="001F20A9">
        <w:rPr>
          <w:bCs/>
        </w:rPr>
        <w:t xml:space="preserve">time. </w:t>
      </w:r>
      <w:r w:rsidR="001B5490" w:rsidRPr="001F20A9">
        <w:rPr>
          <w:bCs/>
        </w:rPr>
        <w:t xml:space="preserve">A bit </w:t>
      </w:r>
      <w:proofErr w:type="gramStart"/>
      <w:r w:rsidR="001B5490" w:rsidRPr="001F20A9">
        <w:rPr>
          <w:bCs/>
        </w:rPr>
        <w:t>like</w:t>
      </w:r>
      <w:proofErr w:type="gramEnd"/>
      <w:r w:rsidR="001B5490" w:rsidRPr="001F20A9">
        <w:rPr>
          <w:bCs/>
        </w:rPr>
        <w:t xml:space="preserve"> PFI...</w:t>
      </w:r>
    </w:p>
    <w:p w:rsidR="00377F19" w:rsidRPr="001F20A9" w:rsidRDefault="00377F19" w:rsidP="00E35D41">
      <w:pPr>
        <w:pStyle w:val="ListParagraph"/>
        <w:numPr>
          <w:ilvl w:val="0"/>
          <w:numId w:val="1"/>
        </w:numPr>
        <w:spacing w:after="0" w:line="240" w:lineRule="auto"/>
        <w:rPr>
          <w:bCs/>
        </w:rPr>
      </w:pPr>
      <w:r w:rsidRPr="001F20A9">
        <w:rPr>
          <w:bCs/>
        </w:rPr>
        <w:t>tends to  cut costs and staff expertise to make the bottom line work</w:t>
      </w:r>
    </w:p>
    <w:p w:rsidR="00377F19" w:rsidRPr="001F20A9" w:rsidRDefault="00377F19" w:rsidP="00E35D41">
      <w:pPr>
        <w:pStyle w:val="ListParagraph"/>
        <w:numPr>
          <w:ilvl w:val="0"/>
          <w:numId w:val="1"/>
        </w:numPr>
        <w:spacing w:after="0" w:line="240" w:lineRule="auto"/>
        <w:rPr>
          <w:bCs/>
        </w:rPr>
      </w:pPr>
      <w:r w:rsidRPr="001F20A9">
        <w:rPr>
          <w:bCs/>
        </w:rPr>
        <w:t>tends to fragment pathways</w:t>
      </w:r>
      <w:r w:rsidR="00EE6FC9" w:rsidRPr="001F20A9">
        <w:rPr>
          <w:bCs/>
        </w:rPr>
        <w:t xml:space="preserve"> when the whole drive in SE London is towards integration</w:t>
      </w:r>
    </w:p>
    <w:p w:rsidR="00377F19" w:rsidRPr="001F20A9" w:rsidRDefault="00377F19" w:rsidP="00E35D41">
      <w:pPr>
        <w:pStyle w:val="ListParagraph"/>
        <w:numPr>
          <w:ilvl w:val="0"/>
          <w:numId w:val="1"/>
        </w:numPr>
        <w:spacing w:after="0" w:line="240" w:lineRule="auto"/>
        <w:rPr>
          <w:bCs/>
        </w:rPr>
      </w:pPr>
      <w:proofErr w:type="gramStart"/>
      <w:r w:rsidRPr="001F20A9">
        <w:rPr>
          <w:bCs/>
        </w:rPr>
        <w:t>leaves</w:t>
      </w:r>
      <w:proofErr w:type="gramEnd"/>
      <w:r w:rsidRPr="001F20A9">
        <w:rPr>
          <w:bCs/>
        </w:rPr>
        <w:t xml:space="preserve"> when </w:t>
      </w:r>
      <w:r w:rsidR="001F20A9">
        <w:rPr>
          <w:bCs/>
        </w:rPr>
        <w:t>it</w:t>
      </w:r>
      <w:r w:rsidRPr="001F20A9">
        <w:rPr>
          <w:bCs/>
        </w:rPr>
        <w:t xml:space="preserve"> cannot make a profit, making provision unstable</w:t>
      </w:r>
      <w:r w:rsidR="00BF3630" w:rsidRPr="001F20A9">
        <w:rPr>
          <w:bCs/>
        </w:rPr>
        <w:t>. Some providers are now leaving the market for that reason.</w:t>
      </w:r>
    </w:p>
    <w:p w:rsidR="00EE6FC9" w:rsidRPr="001F20A9" w:rsidRDefault="00EE6FC9" w:rsidP="00E35D41">
      <w:pPr>
        <w:pStyle w:val="ListParagraph"/>
        <w:numPr>
          <w:ilvl w:val="0"/>
          <w:numId w:val="1"/>
        </w:numPr>
        <w:spacing w:after="0" w:line="240" w:lineRule="auto"/>
        <w:rPr>
          <w:bCs/>
        </w:rPr>
      </w:pPr>
      <w:r w:rsidRPr="001F20A9">
        <w:rPr>
          <w:bCs/>
        </w:rPr>
        <w:t>like supermarkets</w:t>
      </w:r>
      <w:r w:rsidR="00BF3630" w:rsidRPr="001F20A9">
        <w:rPr>
          <w:bCs/>
        </w:rPr>
        <w:t>,</w:t>
      </w:r>
      <w:r w:rsidRPr="001F20A9">
        <w:rPr>
          <w:bCs/>
        </w:rPr>
        <w:t xml:space="preserve"> will offer short </w:t>
      </w:r>
      <w:r w:rsidR="00BF3630" w:rsidRPr="001F20A9">
        <w:rPr>
          <w:bCs/>
        </w:rPr>
        <w:t xml:space="preserve">term </w:t>
      </w:r>
      <w:r w:rsidRPr="001F20A9">
        <w:rPr>
          <w:bCs/>
        </w:rPr>
        <w:t>deals which drive out other providers</w:t>
      </w:r>
    </w:p>
    <w:p w:rsidR="00EE6FC9" w:rsidRPr="001F20A9" w:rsidRDefault="001F20A9" w:rsidP="00E35D41">
      <w:pPr>
        <w:pStyle w:val="ListParagraph"/>
        <w:numPr>
          <w:ilvl w:val="0"/>
          <w:numId w:val="1"/>
        </w:numPr>
        <w:spacing w:after="0" w:line="240" w:lineRule="auto"/>
        <w:rPr>
          <w:bCs/>
        </w:rPr>
      </w:pPr>
      <w:r>
        <w:rPr>
          <w:bCs/>
        </w:rPr>
        <w:t xml:space="preserve">is </w:t>
      </w:r>
      <w:r w:rsidR="00EE6FC9" w:rsidRPr="001F20A9">
        <w:rPr>
          <w:bCs/>
        </w:rPr>
        <w:t xml:space="preserve">not ultimately concerned with the welfare of patients </w:t>
      </w:r>
    </w:p>
    <w:p w:rsidR="00E35D41" w:rsidRPr="001F20A9" w:rsidRDefault="00E35D41" w:rsidP="00E35D41">
      <w:pPr>
        <w:spacing w:after="0" w:line="240" w:lineRule="auto"/>
        <w:rPr>
          <w:b/>
          <w:bCs/>
        </w:rPr>
      </w:pPr>
    </w:p>
    <w:p w:rsidR="00DC6BAA" w:rsidRPr="001F20A9" w:rsidRDefault="00377F19" w:rsidP="00E35D41">
      <w:pPr>
        <w:spacing w:after="0" w:line="240" w:lineRule="auto"/>
        <w:rPr>
          <w:b/>
          <w:bCs/>
        </w:rPr>
      </w:pPr>
      <w:r w:rsidRPr="001F20A9">
        <w:rPr>
          <w:b/>
          <w:bCs/>
        </w:rPr>
        <w:t xml:space="preserve">Competition costs.  </w:t>
      </w:r>
      <w:r w:rsidR="00494E81" w:rsidRPr="001F20A9">
        <w:rPr>
          <w:b/>
          <w:bCs/>
        </w:rPr>
        <w:t xml:space="preserve">It </w:t>
      </w:r>
      <w:r w:rsidRPr="001F20A9">
        <w:rPr>
          <w:b/>
          <w:bCs/>
        </w:rPr>
        <w:t>takes</w:t>
      </w:r>
      <w:r w:rsidR="00494E81" w:rsidRPr="001F20A9">
        <w:rPr>
          <w:b/>
          <w:bCs/>
        </w:rPr>
        <w:t xml:space="preserve"> time and money to tender</w:t>
      </w:r>
    </w:p>
    <w:p w:rsidR="00377F19" w:rsidRPr="001F20A9" w:rsidRDefault="00377F19" w:rsidP="00E35D41">
      <w:pPr>
        <w:pStyle w:val="ListParagraph"/>
        <w:numPr>
          <w:ilvl w:val="0"/>
          <w:numId w:val="1"/>
        </w:numPr>
        <w:spacing w:after="0" w:line="240" w:lineRule="auto"/>
        <w:rPr>
          <w:bCs/>
        </w:rPr>
      </w:pPr>
      <w:r w:rsidRPr="001F20A9">
        <w:rPr>
          <w:bCs/>
        </w:rPr>
        <w:t xml:space="preserve">competition has </w:t>
      </w:r>
      <w:r w:rsidR="00BF3630" w:rsidRPr="001F20A9">
        <w:rPr>
          <w:bCs/>
        </w:rPr>
        <w:t>not</w:t>
      </w:r>
      <w:r w:rsidRPr="001F20A9">
        <w:rPr>
          <w:bCs/>
        </w:rPr>
        <w:t xml:space="preserve"> been shown to improve outcomes for patients </w:t>
      </w:r>
    </w:p>
    <w:p w:rsidR="00377F19" w:rsidRPr="001F20A9" w:rsidRDefault="00377F19" w:rsidP="00E35D41">
      <w:pPr>
        <w:pStyle w:val="ListParagraph"/>
        <w:numPr>
          <w:ilvl w:val="0"/>
          <w:numId w:val="1"/>
        </w:numPr>
        <w:spacing w:after="0" w:line="240" w:lineRule="auto"/>
        <w:rPr>
          <w:bCs/>
        </w:rPr>
      </w:pPr>
      <w:r w:rsidRPr="001F20A9">
        <w:rPr>
          <w:bCs/>
        </w:rPr>
        <w:t xml:space="preserve">estimates </w:t>
      </w:r>
      <w:r w:rsidR="001B5490" w:rsidRPr="001F20A9">
        <w:rPr>
          <w:bCs/>
        </w:rPr>
        <w:t xml:space="preserve">of the </w:t>
      </w:r>
      <w:r w:rsidR="00775F29" w:rsidRPr="001F20A9">
        <w:rPr>
          <w:bCs/>
        </w:rPr>
        <w:t xml:space="preserve">annual </w:t>
      </w:r>
      <w:r w:rsidR="001B5490" w:rsidRPr="001F20A9">
        <w:rPr>
          <w:bCs/>
        </w:rPr>
        <w:t xml:space="preserve">cost of competition to the NHS </w:t>
      </w:r>
      <w:r w:rsidRPr="001F20A9">
        <w:rPr>
          <w:bCs/>
        </w:rPr>
        <w:t>range from</w:t>
      </w:r>
      <w:r w:rsidR="001B5490" w:rsidRPr="001F20A9">
        <w:rPr>
          <w:bCs/>
        </w:rPr>
        <w:t xml:space="preserve"> £</w:t>
      </w:r>
      <w:r w:rsidR="00775F29" w:rsidRPr="001F20A9">
        <w:rPr>
          <w:bCs/>
        </w:rPr>
        <w:t>1</w:t>
      </w:r>
      <w:r w:rsidRPr="001F20A9">
        <w:rPr>
          <w:bCs/>
        </w:rPr>
        <w:t xml:space="preserve"> to </w:t>
      </w:r>
      <w:r w:rsidR="001B5490" w:rsidRPr="001F20A9">
        <w:rPr>
          <w:bCs/>
        </w:rPr>
        <w:t>£</w:t>
      </w:r>
      <w:r w:rsidRPr="001F20A9">
        <w:rPr>
          <w:bCs/>
        </w:rPr>
        <w:t xml:space="preserve">10billion </w:t>
      </w:r>
    </w:p>
    <w:p w:rsidR="001B5490" w:rsidRPr="001F20A9" w:rsidRDefault="001B5490" w:rsidP="00E35D41">
      <w:pPr>
        <w:pStyle w:val="ListParagraph"/>
        <w:numPr>
          <w:ilvl w:val="0"/>
          <w:numId w:val="1"/>
        </w:numPr>
        <w:spacing w:after="0" w:line="240" w:lineRule="auto"/>
        <w:rPr>
          <w:bCs/>
        </w:rPr>
      </w:pPr>
      <w:r w:rsidRPr="001F20A9">
        <w:rPr>
          <w:bCs/>
        </w:rPr>
        <w:t xml:space="preserve">it costs the CCG </w:t>
      </w:r>
      <w:r w:rsidR="00775F29" w:rsidRPr="001F20A9">
        <w:rPr>
          <w:bCs/>
        </w:rPr>
        <w:t xml:space="preserve">time and </w:t>
      </w:r>
      <w:r w:rsidRPr="001F20A9">
        <w:rPr>
          <w:bCs/>
        </w:rPr>
        <w:t>effort to tender</w:t>
      </w:r>
    </w:p>
    <w:p w:rsidR="00E35D41" w:rsidRPr="001F20A9" w:rsidRDefault="00E35D41" w:rsidP="00E35D41">
      <w:pPr>
        <w:spacing w:after="0" w:line="240" w:lineRule="auto"/>
        <w:rPr>
          <w:b/>
          <w:bCs/>
        </w:rPr>
      </w:pPr>
    </w:p>
    <w:p w:rsidR="00DC6BAA" w:rsidRPr="001F20A9" w:rsidRDefault="00494E81" w:rsidP="00E35D41">
      <w:pPr>
        <w:spacing w:after="0" w:line="240" w:lineRule="auto"/>
        <w:rPr>
          <w:b/>
          <w:bCs/>
        </w:rPr>
      </w:pPr>
      <w:r w:rsidRPr="001F20A9">
        <w:rPr>
          <w:b/>
          <w:bCs/>
        </w:rPr>
        <w:t xml:space="preserve">Monitor allows CCGs to avoid tendering if </w:t>
      </w:r>
      <w:r w:rsidR="001B5490" w:rsidRPr="001F20A9">
        <w:rPr>
          <w:b/>
          <w:bCs/>
        </w:rPr>
        <w:t>that</w:t>
      </w:r>
      <w:r w:rsidRPr="001F20A9">
        <w:rPr>
          <w:b/>
          <w:bCs/>
        </w:rPr>
        <w:t xml:space="preserve"> can be shown to be in the patients' best interests. </w:t>
      </w:r>
    </w:p>
    <w:p w:rsidR="00E35D41" w:rsidRPr="001F20A9" w:rsidRDefault="00775F29" w:rsidP="00E35D41">
      <w:pPr>
        <w:spacing w:after="0" w:line="240" w:lineRule="auto"/>
        <w:rPr>
          <w:bCs/>
        </w:rPr>
      </w:pPr>
      <w:r w:rsidRPr="001F20A9">
        <w:rPr>
          <w:bCs/>
        </w:rPr>
        <w:t>“</w:t>
      </w:r>
      <w:r w:rsidR="00E35D41" w:rsidRPr="001F20A9">
        <w:rPr>
          <w:bCs/>
        </w:rPr>
        <w:t>CCGs must not act in</w:t>
      </w:r>
      <w:r w:rsidR="00E35D41" w:rsidRPr="001F20A9">
        <w:t xml:space="preserve"> an anti-competitive way unless </w:t>
      </w:r>
      <w:r w:rsidRPr="001F20A9">
        <w:t>they</w:t>
      </w:r>
      <w:r w:rsidR="00E35D41" w:rsidRPr="001F20A9">
        <w:t xml:space="preserve"> can demonstrate it is in the interests of patients</w:t>
      </w:r>
      <w:r w:rsidRPr="001F20A9">
        <w:t xml:space="preserve">.” </w:t>
      </w:r>
      <w:hyperlink r:id="rId6" w:history="1">
        <w:r w:rsidRPr="001F20A9">
          <w:rPr>
            <w:rStyle w:val="Hyperlink"/>
            <w:color w:val="auto"/>
            <w:sz w:val="18"/>
            <w:szCs w:val="18"/>
          </w:rPr>
          <w:t>http://www.mills-reeve.com/files/Publication/89a67df7-81eb-481d-97ef-1930a8b7eba3/Presentation/PublicationAttachment/5416f7af-4d10-41b3-831b-1c8e8eb126f6/91947781_3.pdf</w:t>
        </w:r>
      </w:hyperlink>
      <w:r w:rsidRPr="001F20A9">
        <w:rPr>
          <w:sz w:val="18"/>
          <w:szCs w:val="18"/>
        </w:rPr>
        <w:t xml:space="preserve"> </w:t>
      </w:r>
      <w:r w:rsidR="001F20A9">
        <w:rPr>
          <w:sz w:val="18"/>
          <w:szCs w:val="18"/>
        </w:rPr>
        <w:t xml:space="preserve"> </w:t>
      </w:r>
    </w:p>
    <w:p w:rsidR="00E35D41" w:rsidRPr="001F20A9" w:rsidRDefault="00E35D41" w:rsidP="00E35D41">
      <w:pPr>
        <w:spacing w:after="0" w:line="240" w:lineRule="auto"/>
        <w:rPr>
          <w:bCs/>
        </w:rPr>
      </w:pPr>
    </w:p>
    <w:p w:rsidR="001F20A9" w:rsidRPr="001F20A9" w:rsidRDefault="001F20A9" w:rsidP="00E35D41">
      <w:pPr>
        <w:spacing w:after="0" w:line="240" w:lineRule="auto"/>
        <w:rPr>
          <w:b/>
          <w:bCs/>
        </w:rPr>
      </w:pPr>
    </w:p>
    <w:p w:rsidR="001F20A9" w:rsidRPr="001F20A9" w:rsidRDefault="001F20A9" w:rsidP="00E35D41">
      <w:pPr>
        <w:spacing w:after="0" w:line="240" w:lineRule="auto"/>
        <w:rPr>
          <w:b/>
          <w:bCs/>
        </w:rPr>
      </w:pPr>
    </w:p>
    <w:p w:rsidR="00DC6BAA" w:rsidRPr="001F20A9" w:rsidRDefault="00494E81" w:rsidP="00E35D41">
      <w:pPr>
        <w:spacing w:after="0" w:line="240" w:lineRule="auto"/>
        <w:rPr>
          <w:b/>
          <w:bCs/>
        </w:rPr>
      </w:pPr>
      <w:r w:rsidRPr="001F20A9">
        <w:rPr>
          <w:b/>
          <w:bCs/>
        </w:rPr>
        <w:lastRenderedPageBreak/>
        <w:t xml:space="preserve">The Monitor letters show that many Lewisham residents do not see competition and outsourcing to be in their best interests. </w:t>
      </w:r>
    </w:p>
    <w:p w:rsidR="001F20A9" w:rsidRPr="001F20A9" w:rsidRDefault="00E35D41" w:rsidP="001F20A9">
      <w:pPr>
        <w:spacing w:after="0" w:line="240" w:lineRule="auto"/>
        <w:rPr>
          <w:b/>
          <w:bCs/>
        </w:rPr>
      </w:pPr>
      <w:r w:rsidRPr="001F20A9">
        <w:rPr>
          <w:bCs/>
        </w:rPr>
        <w:t>There was an enthusiastic response. We could have gathered many more letters</w:t>
      </w:r>
      <w:r w:rsidR="00775F29" w:rsidRPr="001F20A9">
        <w:rPr>
          <w:bCs/>
        </w:rPr>
        <w:t xml:space="preserve"> but we are limited by our resources.</w:t>
      </w:r>
      <w:r w:rsidR="001F20A9" w:rsidRPr="001F20A9">
        <w:rPr>
          <w:b/>
          <w:bCs/>
        </w:rPr>
        <w:t xml:space="preserve"> </w:t>
      </w:r>
    </w:p>
    <w:p w:rsidR="001F20A9" w:rsidRPr="001F20A9" w:rsidRDefault="001F20A9" w:rsidP="001F20A9">
      <w:pPr>
        <w:spacing w:after="0" w:line="240" w:lineRule="auto"/>
        <w:rPr>
          <w:b/>
          <w:bCs/>
        </w:rPr>
      </w:pPr>
    </w:p>
    <w:p w:rsidR="00E35D41" w:rsidRPr="001F20A9" w:rsidRDefault="00E35D41" w:rsidP="00E35D41">
      <w:pPr>
        <w:spacing w:after="0" w:line="240" w:lineRule="auto"/>
        <w:rPr>
          <w:bCs/>
        </w:rPr>
      </w:pPr>
    </w:p>
    <w:p w:rsidR="00DC6BAA" w:rsidRPr="001F20A9" w:rsidRDefault="00971B64" w:rsidP="00E35D41">
      <w:pPr>
        <w:spacing w:after="0" w:line="240" w:lineRule="auto"/>
      </w:pPr>
      <w:r w:rsidRPr="001F20A9">
        <w:rPr>
          <w:noProof/>
          <w:lang w:eastAsia="en-GB"/>
        </w:rPr>
        <mc:AlternateContent>
          <mc:Choice Requires="wps">
            <w:drawing>
              <wp:anchor distT="0" distB="0" distL="114300" distR="114300" simplePos="0" relativeHeight="251658240" behindDoc="0" locked="0" layoutInCell="1" allowOverlap="1">
                <wp:simplePos x="0" y="0"/>
                <wp:positionH relativeFrom="column">
                  <wp:posOffset>198120</wp:posOffset>
                </wp:positionH>
                <wp:positionV relativeFrom="paragraph">
                  <wp:posOffset>6350</wp:posOffset>
                </wp:positionV>
                <wp:extent cx="5379085" cy="1029970"/>
                <wp:effectExtent l="7620" t="8255" r="13970" b="95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9085" cy="1029970"/>
                        </a:xfrm>
                        <a:prstGeom prst="rect">
                          <a:avLst/>
                        </a:prstGeom>
                        <a:solidFill>
                          <a:srgbClr val="FFFFFF"/>
                        </a:solidFill>
                        <a:ln w="9525">
                          <a:solidFill>
                            <a:srgbClr val="000000"/>
                          </a:solidFill>
                          <a:miter lim="800000"/>
                          <a:headEnd/>
                          <a:tailEnd/>
                        </a:ln>
                      </wps:spPr>
                      <wps:txbx>
                        <w:txbxContent>
                          <w:p w:rsidR="00775F29" w:rsidRDefault="00775F29" w:rsidP="00A237C4">
                            <w:pPr>
                              <w:spacing w:after="0" w:line="240" w:lineRule="auto"/>
                              <w:rPr>
                                <w:b/>
                                <w:bCs/>
                              </w:rPr>
                            </w:pPr>
                            <w:r>
                              <w:rPr>
                                <w:b/>
                                <w:bCs/>
                              </w:rPr>
                              <w:t xml:space="preserve">The Monitor letters give the CCG a clear, safe opportunity to avoid tendering. </w:t>
                            </w:r>
                          </w:p>
                          <w:p w:rsidR="00775F29" w:rsidRDefault="00775F29" w:rsidP="00775F29">
                            <w:pPr>
                              <w:spacing w:after="0" w:line="240" w:lineRule="auto"/>
                              <w:jc w:val="center"/>
                              <w:rPr>
                                <w:b/>
                                <w:bCs/>
                              </w:rPr>
                            </w:pPr>
                            <w:r>
                              <w:rPr>
                                <w:b/>
                                <w:bCs/>
                              </w:rPr>
                              <w:t xml:space="preserve">We urge you to avoid tendering for clinical services. </w:t>
                            </w:r>
                          </w:p>
                          <w:p w:rsidR="00775F29" w:rsidRPr="001F20A9" w:rsidRDefault="00775F29" w:rsidP="00775F29">
                            <w:pPr>
                              <w:spacing w:after="0" w:line="240" w:lineRule="auto"/>
                              <w:jc w:val="center"/>
                              <w:rPr>
                                <w:b/>
                                <w:bCs/>
                              </w:rPr>
                            </w:pPr>
                            <w:r>
                              <w:rPr>
                                <w:b/>
                                <w:bCs/>
                              </w:rPr>
                              <w:t>If you disagree with this, we would like you to explain why.</w:t>
                            </w:r>
                            <w:r w:rsidR="00A237C4">
                              <w:rPr>
                                <w:b/>
                                <w:bCs/>
                              </w:rPr>
                              <w:t xml:space="preserve"> </w:t>
                            </w:r>
                            <w:r w:rsidR="00A237C4" w:rsidRPr="001F20A9">
                              <w:rPr>
                                <w:b/>
                                <w:bCs/>
                              </w:rPr>
                              <w:t xml:space="preserve">We expect you to consult with the wider membership </w:t>
                            </w:r>
                          </w:p>
                          <w:p w:rsidR="00775F29" w:rsidRDefault="00775F2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15.6pt;margin-top:.5pt;width:423.55pt;height:81.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">
                <v:textbox>
                  <w:txbxContent>
                    <w:p w:rsidR="00775F29" w:rsidRDefault="00775F29" w:rsidP="00A237C4">
                      <w:pPr>
                        <w:spacing w:after="0" w:line="240" w:lineRule="auto"/>
                        <w:rPr>
                          <w:b/>
                          <w:bCs/>
                        </w:rPr>
                      </w:pPr>
                      <w:r>
                        <w:rPr>
                          <w:b/>
                          <w:bCs/>
                        </w:rPr>
                        <w:t xml:space="preserve">The Monitor letters give the CCG a clear, safe opportunity to avoid tendering. </w:t>
                      </w:r>
                    </w:p>
                    <w:p w:rsidR="00775F29" w:rsidRDefault="00775F29" w:rsidP="00775F29">
                      <w:pPr>
                        <w:spacing w:after="0" w:line="240" w:lineRule="auto"/>
                        <w:jc w:val="center"/>
                        <w:rPr>
                          <w:b/>
                          <w:bCs/>
                        </w:rPr>
                      </w:pPr>
                      <w:r>
                        <w:rPr>
                          <w:b/>
                          <w:bCs/>
                        </w:rPr>
                        <w:t xml:space="preserve">We urge you to avoid tendering for clinical services. </w:t>
                      </w:r>
                    </w:p>
                    <w:p w:rsidR="00775F29" w:rsidRPr="001F20A9" w:rsidRDefault="00775F29" w:rsidP="00775F29">
                      <w:pPr>
                        <w:spacing w:after="0" w:line="240" w:lineRule="auto"/>
                        <w:jc w:val="center"/>
                        <w:rPr>
                          <w:b/>
                          <w:bCs/>
                        </w:rPr>
                      </w:pPr>
                      <w:r>
                        <w:rPr>
                          <w:b/>
                          <w:bCs/>
                        </w:rPr>
                        <w:t>If you disagree with this, we would like you to explain why.</w:t>
                      </w:r>
                      <w:r w:rsidR="00A237C4">
                        <w:rPr>
                          <w:b/>
                          <w:bCs/>
                        </w:rPr>
                        <w:t xml:space="preserve"> </w:t>
                      </w:r>
                      <w:r w:rsidR="00A237C4" w:rsidRPr="001F20A9">
                        <w:rPr>
                          <w:b/>
                          <w:bCs/>
                        </w:rPr>
                        <w:t xml:space="preserve">We expect you to consult with the wider membership </w:t>
                      </w:r>
                    </w:p>
                    <w:p w:rsidR="00775F29" w:rsidRDefault="00775F29"/>
                  </w:txbxContent>
                </v:textbox>
              </v:shape>
            </w:pict>
          </mc:Fallback>
        </mc:AlternateContent>
      </w:r>
    </w:p>
    <w:p w:rsidR="00DC6BAA" w:rsidRPr="001F20A9" w:rsidRDefault="00DC6BAA" w:rsidP="00E35D41">
      <w:pPr>
        <w:spacing w:after="0" w:line="240" w:lineRule="auto"/>
      </w:pPr>
    </w:p>
    <w:p w:rsidR="00775F29" w:rsidRPr="001F20A9" w:rsidRDefault="00494E81" w:rsidP="00775F29">
      <w:pPr>
        <w:spacing w:after="0" w:line="240" w:lineRule="auto"/>
        <w:jc w:val="center"/>
        <w:rPr>
          <w:b/>
          <w:bCs/>
        </w:rPr>
      </w:pPr>
      <w:r w:rsidRPr="001F20A9">
        <w:t xml:space="preserve"> </w:t>
      </w:r>
    </w:p>
    <w:p w:rsidR="00DC6BAA" w:rsidRDefault="00DC6BAA" w:rsidP="00E35D41">
      <w:pPr>
        <w:spacing w:after="0" w:line="240" w:lineRule="auto"/>
      </w:pPr>
    </w:p>
    <w:p w:rsidR="001F20A9" w:rsidRDefault="001F20A9" w:rsidP="00E35D41">
      <w:pPr>
        <w:spacing w:after="0" w:line="240" w:lineRule="auto"/>
      </w:pPr>
    </w:p>
    <w:p w:rsidR="001F20A9" w:rsidRDefault="001F20A9" w:rsidP="00E35D41">
      <w:pPr>
        <w:spacing w:after="0" w:line="240" w:lineRule="auto"/>
      </w:pPr>
    </w:p>
    <w:p w:rsidR="001F20A9" w:rsidRDefault="001F20A9" w:rsidP="00E35D41">
      <w:pPr>
        <w:spacing w:after="0" w:line="240" w:lineRule="auto"/>
      </w:pPr>
    </w:p>
    <w:p w:rsidR="001F20A9" w:rsidRDefault="007F52A9" w:rsidP="00E35D41">
      <w:pPr>
        <w:spacing w:after="0" w:line="240" w:lineRule="auto"/>
      </w:pPr>
      <w:r>
        <w:t xml:space="preserve">Thank you for discussing this. </w:t>
      </w:r>
    </w:p>
    <w:p w:rsidR="007F52A9" w:rsidRDefault="007F52A9" w:rsidP="00E35D41">
      <w:pPr>
        <w:spacing w:after="0" w:line="240" w:lineRule="auto"/>
      </w:pPr>
    </w:p>
    <w:p w:rsidR="007F52A9" w:rsidRPr="007F52A9" w:rsidRDefault="007F52A9" w:rsidP="00E35D41">
      <w:pPr>
        <w:spacing w:after="0" w:line="240" w:lineRule="auto"/>
        <w:rPr>
          <w:b/>
        </w:rPr>
      </w:pPr>
      <w:r w:rsidRPr="007F52A9">
        <w:rPr>
          <w:b/>
        </w:rPr>
        <w:t>Dr Brian Fisher</w:t>
      </w:r>
      <w:r>
        <w:rPr>
          <w:b/>
        </w:rPr>
        <w:t xml:space="preserve"> and Dr Louise Irvine</w:t>
      </w:r>
    </w:p>
    <w:p w:rsidR="007F52A9" w:rsidRPr="007F52A9" w:rsidRDefault="007F52A9" w:rsidP="00E35D41">
      <w:pPr>
        <w:spacing w:after="0" w:line="240" w:lineRule="auto"/>
        <w:rPr>
          <w:b/>
        </w:rPr>
      </w:pPr>
      <w:r w:rsidRPr="007F52A9">
        <w:rPr>
          <w:b/>
        </w:rPr>
        <w:t>On behalf of the Save Lewisham Hospital Campaign</w:t>
      </w:r>
    </w:p>
    <w:sectPr w:rsidR="007F52A9" w:rsidRPr="007F52A9" w:rsidSect="00DC6B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7F7607"/>
    <w:multiLevelType w:val="hybridMultilevel"/>
    <w:tmpl w:val="8CC84B74"/>
    <w:lvl w:ilvl="0" w:tplc="08090001">
      <w:start w:val="1"/>
      <w:numFmt w:val="bullet"/>
      <w:lvlText w:val=""/>
      <w:lvlJc w:val="left"/>
      <w:pPr>
        <w:ind w:left="759" w:hanging="360"/>
      </w:pPr>
      <w:rPr>
        <w:rFonts w:ascii="Symbol" w:hAnsi="Symbol" w:hint="default"/>
      </w:rPr>
    </w:lvl>
    <w:lvl w:ilvl="1" w:tplc="08090003" w:tentative="1">
      <w:start w:val="1"/>
      <w:numFmt w:val="bullet"/>
      <w:lvlText w:val="o"/>
      <w:lvlJc w:val="left"/>
      <w:pPr>
        <w:ind w:left="1479" w:hanging="360"/>
      </w:pPr>
      <w:rPr>
        <w:rFonts w:ascii="Courier New" w:hAnsi="Courier New" w:cs="Courier New" w:hint="default"/>
      </w:rPr>
    </w:lvl>
    <w:lvl w:ilvl="2" w:tplc="08090005" w:tentative="1">
      <w:start w:val="1"/>
      <w:numFmt w:val="bullet"/>
      <w:lvlText w:val=""/>
      <w:lvlJc w:val="left"/>
      <w:pPr>
        <w:ind w:left="2199" w:hanging="360"/>
      </w:pPr>
      <w:rPr>
        <w:rFonts w:ascii="Wingdings" w:hAnsi="Wingdings" w:hint="default"/>
      </w:rPr>
    </w:lvl>
    <w:lvl w:ilvl="3" w:tplc="08090001" w:tentative="1">
      <w:start w:val="1"/>
      <w:numFmt w:val="bullet"/>
      <w:lvlText w:val=""/>
      <w:lvlJc w:val="left"/>
      <w:pPr>
        <w:ind w:left="2919" w:hanging="360"/>
      </w:pPr>
      <w:rPr>
        <w:rFonts w:ascii="Symbol" w:hAnsi="Symbol" w:hint="default"/>
      </w:rPr>
    </w:lvl>
    <w:lvl w:ilvl="4" w:tplc="08090003" w:tentative="1">
      <w:start w:val="1"/>
      <w:numFmt w:val="bullet"/>
      <w:lvlText w:val="o"/>
      <w:lvlJc w:val="left"/>
      <w:pPr>
        <w:ind w:left="3639" w:hanging="360"/>
      </w:pPr>
      <w:rPr>
        <w:rFonts w:ascii="Courier New" w:hAnsi="Courier New" w:cs="Courier New" w:hint="default"/>
      </w:rPr>
    </w:lvl>
    <w:lvl w:ilvl="5" w:tplc="08090005" w:tentative="1">
      <w:start w:val="1"/>
      <w:numFmt w:val="bullet"/>
      <w:lvlText w:val=""/>
      <w:lvlJc w:val="left"/>
      <w:pPr>
        <w:ind w:left="4359" w:hanging="360"/>
      </w:pPr>
      <w:rPr>
        <w:rFonts w:ascii="Wingdings" w:hAnsi="Wingdings" w:hint="default"/>
      </w:rPr>
    </w:lvl>
    <w:lvl w:ilvl="6" w:tplc="08090001" w:tentative="1">
      <w:start w:val="1"/>
      <w:numFmt w:val="bullet"/>
      <w:lvlText w:val=""/>
      <w:lvlJc w:val="left"/>
      <w:pPr>
        <w:ind w:left="5079" w:hanging="360"/>
      </w:pPr>
      <w:rPr>
        <w:rFonts w:ascii="Symbol" w:hAnsi="Symbol" w:hint="default"/>
      </w:rPr>
    </w:lvl>
    <w:lvl w:ilvl="7" w:tplc="08090003" w:tentative="1">
      <w:start w:val="1"/>
      <w:numFmt w:val="bullet"/>
      <w:lvlText w:val="o"/>
      <w:lvlJc w:val="left"/>
      <w:pPr>
        <w:ind w:left="5799" w:hanging="360"/>
      </w:pPr>
      <w:rPr>
        <w:rFonts w:ascii="Courier New" w:hAnsi="Courier New" w:cs="Courier New" w:hint="default"/>
      </w:rPr>
    </w:lvl>
    <w:lvl w:ilvl="8" w:tplc="08090005" w:tentative="1">
      <w:start w:val="1"/>
      <w:numFmt w:val="bullet"/>
      <w:lvlText w:val=""/>
      <w:lvlJc w:val="left"/>
      <w:pPr>
        <w:ind w:left="651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6BAA"/>
    <w:rsid w:val="001B5490"/>
    <w:rsid w:val="001F20A9"/>
    <w:rsid w:val="00377F19"/>
    <w:rsid w:val="00494E81"/>
    <w:rsid w:val="00536C2F"/>
    <w:rsid w:val="00775F29"/>
    <w:rsid w:val="007F52A9"/>
    <w:rsid w:val="00971B64"/>
    <w:rsid w:val="00A237C4"/>
    <w:rsid w:val="00BF3630"/>
    <w:rsid w:val="00DC6BAA"/>
    <w:rsid w:val="00DE3351"/>
    <w:rsid w:val="00E35D41"/>
    <w:rsid w:val="00EE6FC9"/>
    <w:rsid w:val="00F923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04AF0B0-2C6C-4CF0-AAA0-6D93269DA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TW"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045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uiPriority w:val="99"/>
    <w:semiHidden/>
    <w:unhideWhenUsed/>
    <w:rsid w:val="00E338F3"/>
    <w:pPr>
      <w:spacing w:line="240" w:lineRule="auto"/>
    </w:pPr>
    <w:rPr>
      <w:sz w:val="20"/>
      <w:szCs w:val="20"/>
    </w:rPr>
  </w:style>
  <w:style w:type="paragraph" w:styleId="ListParagraph">
    <w:name w:val="List Paragraph"/>
    <w:basedOn w:val="Normal"/>
    <w:uiPriority w:val="34"/>
    <w:qFormat/>
    <w:rsid w:val="00377F19"/>
    <w:pPr>
      <w:ind w:left="720"/>
      <w:contextualSpacing/>
    </w:pPr>
  </w:style>
  <w:style w:type="character" w:styleId="Hyperlink">
    <w:name w:val="Hyperlink"/>
    <w:basedOn w:val="DefaultParagraphFont"/>
    <w:uiPriority w:val="99"/>
    <w:unhideWhenUsed/>
    <w:rsid w:val="00775F29"/>
    <w:rPr>
      <w:color w:val="0000FF" w:themeColor="hyperlink"/>
      <w:u w:val="single"/>
    </w:rPr>
  </w:style>
  <w:style w:type="paragraph" w:styleId="BalloonText">
    <w:name w:val="Balloon Text"/>
    <w:basedOn w:val="Normal"/>
    <w:link w:val="BalloonTextChar"/>
    <w:uiPriority w:val="99"/>
    <w:semiHidden/>
    <w:unhideWhenUsed/>
    <w:rsid w:val="00775F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5F2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mills-reeve.com/files/Publication/89a67df7-81eb-481d-97ef-1930a8b7eba3/Presentation/PublicationAttachment/5416f7af-4d10-41b3-831b-1c8e8eb126f6/91947781_3.pdf"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29D97A-36C6-4AF5-B86B-F6F1DBD194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434</Words>
  <Characters>2475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Fisher</dc:creator>
  <cp:lastModifiedBy>Olivia O'Sullivan</cp:lastModifiedBy>
  <cp:revision>2</cp:revision>
  <dcterms:created xsi:type="dcterms:W3CDTF">2015-03-12T14:22:00Z</dcterms:created>
  <dcterms:modified xsi:type="dcterms:W3CDTF">2015-03-12T14:22:00Z</dcterms:modified>
</cp:coreProperties>
</file>